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380E7" w14:textId="6D1E1460" w:rsidR="00206669" w:rsidRPr="00CB786C" w:rsidRDefault="00127AAD" w:rsidP="001E7259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Thoules argument</w:t>
      </w:r>
    </w:p>
    <w:p w14:paraId="27AFE537" w14:textId="46765142" w:rsidR="00185708" w:rsidRDefault="00185708" w:rsidP="00206669">
      <w:pPr>
        <w:pStyle w:val="NoSpacing"/>
      </w:pPr>
    </w:p>
    <w:p w14:paraId="6A8C00F5" w14:textId="3F71274F" w:rsidR="001C4AAE" w:rsidRDefault="001C4AAE" w:rsidP="00206669">
      <w:pPr>
        <w:pStyle w:val="NoSpacing"/>
      </w:pPr>
      <w:r>
        <w:rPr>
          <w:sz w:val="24"/>
          <w:szCs w:val="24"/>
        </w:rPr>
        <w:t>So Thoules constructed an argument that the transport properties, and maybe more, ought to depend on a single parameter, which he argued was related</w:t>
      </w:r>
      <w:bookmarkStart w:id="0" w:name="_GoBack"/>
      <w:bookmarkEnd w:id="0"/>
      <w:r>
        <w:rPr>
          <w:sz w:val="24"/>
          <w:szCs w:val="24"/>
        </w:rPr>
        <w:t xml:space="preserve"> to the conductance. </w:t>
      </w:r>
    </w:p>
    <w:p w14:paraId="5CB6B1EA" w14:textId="77777777" w:rsidR="001C4AAE" w:rsidRPr="00206669" w:rsidRDefault="001C4AAE" w:rsidP="00206669">
      <w:pPr>
        <w:pStyle w:val="NoSpacing"/>
      </w:pPr>
    </w:p>
    <w:p w14:paraId="6166EDF6" w14:textId="36DDB21B" w:rsidR="00206669" w:rsidRPr="00865A3C" w:rsidRDefault="00865A3C" w:rsidP="00206669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Control parameter g</w:t>
      </w:r>
      <w:r>
        <w:rPr>
          <w:b/>
          <w:sz w:val="28"/>
          <w:szCs w:val="28"/>
          <w:vertAlign w:val="subscript"/>
        </w:rPr>
        <w:t>T</w:t>
      </w:r>
    </w:p>
    <w:p w14:paraId="7A1C91C0" w14:textId="316E79D2" w:rsidR="00865A3C" w:rsidRDefault="00850CBF" w:rsidP="00850CB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There was sought a way to determine whether the states of a system (at least up to the Fermi level) are delocalized or not, whether there is a single variable which this depends on.  </w:t>
      </w:r>
      <w:r w:rsidR="00865A3C">
        <w:rPr>
          <w:rFonts w:asciiTheme="minorHAnsi" w:eastAsiaTheme="minorEastAsia" w:hAnsi="Calibri" w:cstheme="minorBidi"/>
          <w:color w:val="000000" w:themeColor="text1"/>
          <w:kern w:val="24"/>
        </w:rPr>
        <w:t>Thoules suggested the control parameter was one related to the sensitivity of the eigenfunctions to boundary conditions:</w:t>
      </w:r>
    </w:p>
    <w:p w14:paraId="76443332" w14:textId="316CF110" w:rsidR="00865A3C" w:rsidRDefault="00865A3C" w:rsidP="00850CB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3B68BBDE" w14:textId="25FA981B" w:rsidR="00865A3C" w:rsidRDefault="00865A3C" w:rsidP="00850CB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865A3C">
        <w:rPr>
          <w:rFonts w:asciiTheme="minorHAnsi" w:eastAsiaTheme="minorEastAsia" w:hAnsi="Calibri" w:cstheme="minorBidi"/>
          <w:color w:val="000000" w:themeColor="text1"/>
          <w:kern w:val="24"/>
          <w:position w:val="-30"/>
        </w:rPr>
        <w:object w:dxaOrig="4280" w:dyaOrig="680" w14:anchorId="64152A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6pt;height:34.2pt" o:ole="" filled="t" fillcolor="#cfc">
            <v:imagedata r:id="rId4" o:title=""/>
          </v:shape>
          <o:OLEObject Type="Embed" ProgID="Equation.DSMT4" ShapeID="_x0000_i1025" DrawAspect="Content" ObjectID="_1627216974" r:id="rId5"/>
        </w:objec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</w:p>
    <w:p w14:paraId="5372C840" w14:textId="77777777" w:rsidR="00865A3C" w:rsidRDefault="00865A3C" w:rsidP="00850CB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17928D12" w14:textId="75E0B9D9" w:rsidR="00850CBF" w:rsidRPr="00850CBF" w:rsidRDefault="00865A3C" w:rsidP="00850CBF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where </w:t>
      </w:r>
      <w:r>
        <w:rPr>
          <w:rFonts w:ascii="Calibri" w:eastAsiaTheme="minorEastAsia" w:hAnsi="Calibri" w:cs="Calibri"/>
          <w:color w:val="000000" w:themeColor="text1"/>
          <w:kern w:val="24"/>
        </w:rPr>
        <w:t>δE</w:t>
      </w:r>
      <w:r>
        <w:rPr>
          <w:rFonts w:ascii="Calibri" w:eastAsiaTheme="minorEastAsia" w:hAnsi="Calibri" w:cs="Calibri"/>
          <w:color w:val="000000" w:themeColor="text1"/>
          <w:kern w:val="24"/>
          <w:vertAlign w:val="subscript"/>
        </w:rPr>
        <w:t>n</w:t>
      </w:r>
      <w:r>
        <w:rPr>
          <w:rFonts w:ascii="Calibri" w:eastAsiaTheme="minorEastAsia" w:hAnsi="Calibri" w:cs="Calibri"/>
          <w:color w:val="000000" w:themeColor="text1"/>
          <w:kern w:val="24"/>
        </w:rPr>
        <w:t xml:space="preserve"> is the change in energy of the state induced by changing boundary conditions from say periodic to anti-periodic, and ΔE</w:t>
      </w:r>
      <w:r>
        <w:rPr>
          <w:rFonts w:ascii="Calibri" w:eastAsiaTheme="minorEastAsia" w:hAnsi="Calibri" w:cs="Calibri"/>
          <w:color w:val="000000" w:themeColor="text1"/>
          <w:kern w:val="24"/>
          <w:vertAlign w:val="subscript"/>
        </w:rPr>
        <w:t>n</w:t>
      </w:r>
      <w:r>
        <w:rPr>
          <w:rFonts w:ascii="Calibri" w:eastAsiaTheme="minorEastAsia" w:hAnsi="Calibri" w:cs="Calibri"/>
          <w:color w:val="000000" w:themeColor="text1"/>
          <w:kern w:val="24"/>
        </w:rPr>
        <w:t xml:space="preserve"> = 1/Vρ</w:t>
      </w:r>
      <w:r>
        <w:rPr>
          <w:rFonts w:ascii="Calibri" w:eastAsiaTheme="minorEastAsia" w:hAnsi="Calibri" w:cs="Calibri"/>
          <w:color w:val="000000" w:themeColor="text1"/>
          <w:kern w:val="24"/>
          <w:vertAlign w:val="subscript"/>
        </w:rPr>
        <w:t>n</w:t>
      </w:r>
      <w:r>
        <w:rPr>
          <w:rFonts w:ascii="Calibri" w:eastAsiaTheme="minorEastAsia" w:hAnsi="Calibri" w:cs="Calibri"/>
          <w:color w:val="000000" w:themeColor="text1"/>
          <w:kern w:val="24"/>
        </w:rPr>
        <w:t xml:space="preserve"> is the average energy level spacing.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  </w:t>
      </w:r>
      <w:r w:rsidR="00850CBF" w:rsidRPr="00850CBF">
        <w:rPr>
          <w:rFonts w:asciiTheme="minorHAnsi" w:eastAsiaTheme="minorEastAsia" w:hAnsi="Calibri" w:cstheme="minorBidi"/>
          <w:color w:val="000000" w:themeColor="text1"/>
          <w:kern w:val="24"/>
        </w:rPr>
        <w:t>For instance, the energy levels of a free 1D periodic system would be:</w:t>
      </w:r>
    </w:p>
    <w:p w14:paraId="6E1EB4AB" w14:textId="6C3AA681" w:rsidR="00206669" w:rsidRDefault="00206669" w:rsidP="00206669">
      <w:pPr>
        <w:pStyle w:val="NoSpacing"/>
      </w:pPr>
    </w:p>
    <w:p w14:paraId="2112A132" w14:textId="274696BC" w:rsidR="00850CBF" w:rsidRDefault="00850CBF" w:rsidP="00206669">
      <w:pPr>
        <w:pStyle w:val="NoSpacing"/>
      </w:pPr>
      <w:r w:rsidRPr="001A2740">
        <w:rPr>
          <w:position w:val="-24"/>
        </w:rPr>
        <w:object w:dxaOrig="2420" w:dyaOrig="660" w14:anchorId="3C0E9BA6">
          <v:shape id="_x0000_i1026" type="#_x0000_t75" style="width:121.2pt;height:33pt" o:ole="">
            <v:imagedata r:id="rId6" o:title=""/>
          </v:shape>
          <o:OLEObject Type="Embed" ProgID="Equation.DSMT4" ShapeID="_x0000_i1026" DrawAspect="Content" ObjectID="_1627216975" r:id="rId7"/>
        </w:object>
      </w:r>
    </w:p>
    <w:p w14:paraId="5A11724D" w14:textId="6A5AE32A" w:rsidR="00850CBF" w:rsidRDefault="00850CBF" w:rsidP="00206669">
      <w:pPr>
        <w:pStyle w:val="NoSpacing"/>
      </w:pPr>
    </w:p>
    <w:p w14:paraId="5801852B" w14:textId="77777777" w:rsidR="00850CBF" w:rsidRPr="00850CBF" w:rsidRDefault="00850CBF" w:rsidP="00850CBF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And if we changed boundary conditions to anti-periodic, then the energy levels would be: </w:t>
      </w:r>
    </w:p>
    <w:p w14:paraId="3BC9B161" w14:textId="77777777" w:rsidR="00850CBF" w:rsidRDefault="00850CBF" w:rsidP="00206669">
      <w:pPr>
        <w:pStyle w:val="NoSpacing"/>
      </w:pPr>
    </w:p>
    <w:p w14:paraId="49AE8AB2" w14:textId="17BCDCDB" w:rsidR="00850CBF" w:rsidRDefault="00850CBF" w:rsidP="00206669">
      <w:pPr>
        <w:pStyle w:val="NoSpacing"/>
      </w:pPr>
      <w:r w:rsidRPr="001A2740">
        <w:rPr>
          <w:position w:val="-24"/>
        </w:rPr>
        <w:object w:dxaOrig="3200" w:dyaOrig="660" w14:anchorId="06F247E5">
          <v:shape id="_x0000_i1027" type="#_x0000_t75" style="width:160.2pt;height:33pt" o:ole="">
            <v:imagedata r:id="rId8" o:title=""/>
          </v:shape>
          <o:OLEObject Type="Embed" ProgID="Equation.DSMT4" ShapeID="_x0000_i1027" DrawAspect="Content" ObjectID="_1627216976" r:id="rId9"/>
        </w:object>
      </w:r>
    </w:p>
    <w:p w14:paraId="03AADEC3" w14:textId="43718E08" w:rsidR="00850CBF" w:rsidRDefault="00850CBF" w:rsidP="00206669">
      <w:pPr>
        <w:pStyle w:val="NoSpacing"/>
      </w:pPr>
    </w:p>
    <w:p w14:paraId="481C3600" w14:textId="470E741F" w:rsidR="00850CBF" w:rsidRPr="00850CBF" w:rsidRDefault="00850CBF" w:rsidP="00850CBF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>So the fluctuation in energy, divided by the average energy spacing would be</w:t>
      </w:r>
      <w:r w:rsidR="00865A3C">
        <w:rPr>
          <w:rFonts w:asciiTheme="minorHAnsi" w:eastAsiaTheme="minorEastAsia" w:hAnsi="Calibri" w:cstheme="minorBidi"/>
          <w:color w:val="000000" w:themeColor="text1"/>
          <w:kern w:val="24"/>
        </w:rPr>
        <w:t>:</w:t>
      </w:r>
    </w:p>
    <w:p w14:paraId="7662A5E4" w14:textId="418305A1" w:rsidR="00850CBF" w:rsidRDefault="00850CBF" w:rsidP="00206669">
      <w:pPr>
        <w:pStyle w:val="NoSpacing"/>
      </w:pPr>
    </w:p>
    <w:p w14:paraId="5A7BB73F" w14:textId="2A5F4078" w:rsidR="00850CBF" w:rsidRDefault="006D29BD" w:rsidP="00206669">
      <w:pPr>
        <w:pStyle w:val="NoSpacing"/>
      </w:pPr>
      <w:r w:rsidRPr="001A2740">
        <w:rPr>
          <w:position w:val="-64"/>
        </w:rPr>
        <w:object w:dxaOrig="4880" w:dyaOrig="1400" w14:anchorId="17FB7E65">
          <v:shape id="_x0000_i1028" type="#_x0000_t75" style="width:244.2pt;height:70.2pt" o:ole="">
            <v:imagedata r:id="rId10" o:title=""/>
          </v:shape>
          <o:OLEObject Type="Embed" ProgID="Equation.DSMT4" ShapeID="_x0000_i1028" DrawAspect="Content" ObjectID="_1627216977" r:id="rId11"/>
        </w:object>
      </w:r>
    </w:p>
    <w:p w14:paraId="1ED178B9" w14:textId="65111384" w:rsidR="00850CBF" w:rsidRDefault="00850CBF" w:rsidP="00206669">
      <w:pPr>
        <w:pStyle w:val="NoSpacing"/>
      </w:pPr>
    </w:p>
    <w:p w14:paraId="3ABE155F" w14:textId="77777777" w:rsidR="006D29BD" w:rsidRDefault="00865A3C" w:rsidP="00850CB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>and we see fluctuations can be on same order as mean spacing.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  </w:t>
      </w:r>
      <w:r w:rsidR="00850CBF" w:rsidRPr="00850CBF">
        <w:rPr>
          <w:rFonts w:asciiTheme="minorHAnsi" w:eastAsiaTheme="minorEastAsia" w:hAnsi="Calibri" w:cstheme="minorBidi"/>
          <w:color w:val="000000" w:themeColor="text1"/>
          <w:kern w:val="24"/>
        </w:rPr>
        <w:t>On the other hand, a localized state would be expected to show no sensitivity to the change in boundary conditions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r w:rsidR="00850CBF" w:rsidRPr="00850CBF">
        <w:rPr>
          <w:rFonts w:asciiTheme="minorHAnsi" w:eastAsiaTheme="minorEastAsia" w:hAnsi="Calibri" w:cstheme="minorBidi"/>
          <w:color w:val="000000" w:themeColor="text1"/>
          <w:kern w:val="24"/>
        </w:rPr>
        <w:t>(well at least in the thermodynamic limit, backing up from that, we can expect exp(-L/</w:t>
      </w:r>
      <w:r w:rsidR="00850CBF" w:rsidRPr="00850CBF">
        <w:rPr>
          <w:rFonts w:asciiTheme="minorHAnsi" w:eastAsiaTheme="minorEastAsia" w:hAnsi="Calibri" w:cstheme="minorBidi"/>
          <w:color w:val="000000" w:themeColor="text1"/>
          <w:kern w:val="24"/>
          <w:lang w:val="el-GR"/>
        </w:rPr>
        <w:t>ξ</w:t>
      </w:r>
      <w:r w:rsidR="00850CBF"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) dependence perhaps). </w:t>
      </w:r>
      <w:r w:rsidR="006D29BD">
        <w:rPr>
          <w:rFonts w:asciiTheme="minorHAnsi" w:eastAsiaTheme="minorEastAsia" w:hAnsi="Calibri" w:cstheme="minorBidi"/>
          <w:color w:val="000000" w:themeColor="text1"/>
          <w:kern w:val="24"/>
        </w:rPr>
        <w:t xml:space="preserve"> And so,</w:t>
      </w:r>
    </w:p>
    <w:p w14:paraId="15F54BE6" w14:textId="77777777" w:rsidR="006D29BD" w:rsidRDefault="006D29BD" w:rsidP="00850CB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228CAB96" w14:textId="50420F3F" w:rsidR="006D29BD" w:rsidRDefault="006D29BD" w:rsidP="00850CB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6D29BD">
        <w:rPr>
          <w:position w:val="-12"/>
        </w:rPr>
        <w:object w:dxaOrig="700" w:dyaOrig="360" w14:anchorId="7E6D83BA">
          <v:shape id="_x0000_i1029" type="#_x0000_t75" style="width:34.8pt;height:18pt" o:ole="">
            <v:imagedata r:id="rId12" o:title=""/>
          </v:shape>
          <o:OLEObject Type="Embed" ProgID="Equation.DSMT4" ShapeID="_x0000_i1029" DrawAspect="Content" ObjectID="_1627216978" r:id="rId13"/>
        </w:object>
      </w:r>
      <w:r w:rsidR="00865A3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</w:p>
    <w:p w14:paraId="6108A0F5" w14:textId="77777777" w:rsidR="006D29BD" w:rsidRDefault="006D29BD" w:rsidP="00850CBF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386E132B" w14:textId="02E77EF7" w:rsidR="00850CBF" w:rsidRDefault="00850CBF" w:rsidP="006D29BD">
      <w:pPr>
        <w:pStyle w:val="NormalWeb"/>
        <w:spacing w:before="0" w:beforeAutospacing="0" w:after="0" w:afterAutospacing="0"/>
      </w:pP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>So we could expect this parameter to be a sort of order parameter for the phase transition.  Another argument to that effect is to say, suppose we pair two L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  <w:vertAlign w:val="superscript"/>
        </w:rPr>
        <w:t>d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  <w:position w:val="8"/>
          <w:vertAlign w:val="superscript"/>
        </w:rPr>
        <w:t xml:space="preserve"> 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>cubes together.  The (2L)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  <w:vertAlign w:val="superscript"/>
        </w:rPr>
        <w:t>d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lastRenderedPageBreak/>
        <w:t>cube’s eigenstates would be a linear combination of the two L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  <w:vertAlign w:val="superscript"/>
        </w:rPr>
        <w:t>d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 cubes’ states.  So the nature of those states would be determined by |V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overlap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>|/</w:t>
      </w:r>
      <w:r w:rsidRPr="00850CBF">
        <w:rPr>
          <w:rFonts w:ascii="Calibri" w:eastAsiaTheme="minorEastAsia" w:hAnsi="Calibri" w:cs="Calibri"/>
          <w:color w:val="000000" w:themeColor="text1"/>
          <w:kern w:val="24"/>
        </w:rPr>
        <w:t>Δ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>E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n.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  But now the overlap integral </w:t>
      </w:r>
      <w:r w:rsidR="00865A3C">
        <w:rPr>
          <w:rFonts w:asciiTheme="minorHAnsi" w:eastAsiaTheme="minorEastAsia" w:hAnsi="Calibri" w:cstheme="minorBidi"/>
          <w:color w:val="000000" w:themeColor="text1"/>
          <w:kern w:val="24"/>
        </w:rPr>
        <w:t>|V</w:t>
      </w:r>
      <w:r w:rsidR="00865A3C"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overlap</w:t>
      </w:r>
      <w:r w:rsidR="00865A3C">
        <w:rPr>
          <w:rFonts w:asciiTheme="minorHAnsi" w:eastAsiaTheme="minorEastAsia" w:hAnsi="Calibri" w:cstheme="minorBidi"/>
          <w:color w:val="000000" w:themeColor="text1"/>
          <w:kern w:val="24"/>
        </w:rPr>
        <w:t>| = |</w:t>
      </w:r>
      <w:r w:rsidR="00865A3C">
        <w:rPr>
          <w:rFonts w:ascii="Calibri" w:eastAsiaTheme="minorEastAsia" w:hAnsi="Calibri" w:cs="Calibri"/>
          <w:color w:val="000000" w:themeColor="text1"/>
          <w:kern w:val="24"/>
        </w:rPr>
        <w:t>&lt;ψ|V|ψ&gt;|</w:t>
      </w:r>
      <w:r w:rsidR="00865A3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would be on the order of the bandwidth (because no </w:t>
      </w:r>
      <w:r w:rsidR="00865A3C">
        <w:rPr>
          <w:rFonts w:asciiTheme="minorHAnsi" w:eastAsiaTheme="minorEastAsia" w:hAnsi="Calibri" w:cstheme="minorBidi"/>
          <w:color w:val="000000" w:themeColor="text1"/>
          <w:kern w:val="24"/>
        </w:rPr>
        <w:t>V</w:t>
      </w:r>
      <w:r w:rsidRPr="00865A3C"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overlap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 would mean just an N-fold degeneracy</w:t>
      </w:r>
      <w:r w:rsidR="00865A3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and no bandwidth thereby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).  But the bandwidth is also just 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  <w:lang w:val="el-GR"/>
        </w:rPr>
        <w:t>δ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>E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n</w:t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 (I guess b/c cos </w:t>
      </w:r>
      <w:r w:rsidRPr="00850CBF">
        <w:rPr>
          <w:rFonts w:asciiTheme="minorHAnsi" w:eastAsiaTheme="minorEastAsia" w:hAnsi="Wingdings" w:cstheme="minorBidi"/>
          <w:color w:val="000000" w:themeColor="text1"/>
          <w:kern w:val="24"/>
        </w:rPr>
        <w:sym w:font="Wingdings" w:char="F0E0"/>
      </w:r>
      <w:r w:rsidRPr="00850CBF">
        <w:rPr>
          <w:rFonts w:asciiTheme="minorHAnsi" w:eastAsiaTheme="minorEastAsia" w:hAnsi="Calibri" w:cstheme="minorBidi"/>
          <w:color w:val="000000" w:themeColor="text1"/>
          <w:kern w:val="24"/>
        </w:rPr>
        <w:t xml:space="preserve"> sin, and so we would shift the energy spectrum over by half-wavelength).  </w:t>
      </w:r>
    </w:p>
    <w:p w14:paraId="175D6542" w14:textId="2229DA20" w:rsidR="00850CBF" w:rsidRDefault="00850CBF" w:rsidP="00206669">
      <w:pPr>
        <w:pStyle w:val="NoSpacing"/>
      </w:pPr>
    </w:p>
    <w:p w14:paraId="6AA979A6" w14:textId="2A14EB44" w:rsidR="00865A3C" w:rsidRPr="006D29BD" w:rsidRDefault="006D29BD" w:rsidP="00206669">
      <w:pPr>
        <w:pStyle w:val="NoSpacing"/>
        <w:rPr>
          <w:b/>
          <w:sz w:val="28"/>
          <w:szCs w:val="28"/>
        </w:rPr>
      </w:pPr>
      <w:r w:rsidRPr="006D29BD">
        <w:rPr>
          <w:b/>
          <w:sz w:val="28"/>
          <w:szCs w:val="28"/>
        </w:rPr>
        <w:t>Connecting g</w:t>
      </w:r>
      <w:r w:rsidRPr="006D29BD">
        <w:rPr>
          <w:b/>
          <w:sz w:val="28"/>
          <w:szCs w:val="28"/>
          <w:vertAlign w:val="subscript"/>
        </w:rPr>
        <w:t>T</w:t>
      </w:r>
      <w:r w:rsidRPr="006D29BD">
        <w:rPr>
          <w:b/>
          <w:sz w:val="28"/>
          <w:szCs w:val="28"/>
        </w:rPr>
        <w:t xml:space="preserve"> to actual conductance</w:t>
      </w:r>
      <w:r>
        <w:rPr>
          <w:b/>
          <w:sz w:val="28"/>
          <w:szCs w:val="28"/>
        </w:rPr>
        <w:t xml:space="preserve"> g</w:t>
      </w:r>
    </w:p>
    <w:p w14:paraId="73C567B9" w14:textId="63E623BF" w:rsidR="00850CBF" w:rsidRPr="00850CBF" w:rsidRDefault="006D29BD" w:rsidP="00850CB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Arguments were made that the Thoules conductance is actually the electrical conductance itself.  E</w:t>
      </w:r>
      <w:r w:rsidR="00850CBF" w:rsidRPr="00850CBF">
        <w:rPr>
          <w:sz w:val="24"/>
          <w:szCs w:val="24"/>
        </w:rPr>
        <w:t xml:space="preserve">stimation of </w:t>
      </w:r>
      <w:r w:rsidR="00850CBF" w:rsidRPr="00850CBF">
        <w:rPr>
          <w:sz w:val="24"/>
          <w:szCs w:val="24"/>
          <w:lang w:val="el-GR"/>
        </w:rPr>
        <w:t>δ</w:t>
      </w:r>
      <w:r w:rsidR="00850CBF" w:rsidRPr="00850CBF">
        <w:rPr>
          <w:sz w:val="24"/>
          <w:szCs w:val="24"/>
        </w:rPr>
        <w:t>E</w:t>
      </w:r>
      <w:r w:rsidR="00850CBF" w:rsidRPr="00850CBF">
        <w:rPr>
          <w:sz w:val="24"/>
          <w:szCs w:val="24"/>
          <w:vertAlign w:val="subscript"/>
        </w:rPr>
        <w:t>n</w:t>
      </w:r>
      <w:r w:rsidR="00850CBF" w:rsidRPr="00850CBF">
        <w:rPr>
          <w:sz w:val="24"/>
          <w:szCs w:val="24"/>
        </w:rPr>
        <w:t xml:space="preserve"> seems kind of flimsy, but…say we change the boundary conditions.  Then our former exact eigenstate will become a quasi-particle with a certain lifetime.  The lifetime of the quasi particle state is related to the quasi-particle energy’s deviation from the exact energy via: </w:t>
      </w:r>
      <w:r w:rsidR="00850CBF" w:rsidRPr="00850CBF">
        <w:rPr>
          <w:sz w:val="24"/>
          <w:szCs w:val="24"/>
          <w:lang w:val="el-GR"/>
        </w:rPr>
        <w:t>δ</w:t>
      </w:r>
      <w:r>
        <w:rPr>
          <w:sz w:val="24"/>
          <w:szCs w:val="24"/>
        </w:rPr>
        <w:t>E·</w:t>
      </w:r>
      <w:r>
        <w:rPr>
          <w:rFonts w:ascii="Calibri" w:hAnsi="Calibri" w:cs="Calibri"/>
          <w:sz w:val="24"/>
          <w:szCs w:val="24"/>
        </w:rPr>
        <w:t>δ</w:t>
      </w:r>
      <w:r>
        <w:rPr>
          <w:sz w:val="24"/>
          <w:szCs w:val="24"/>
        </w:rPr>
        <w:t>t ~ 1</w:t>
      </w:r>
      <w:r w:rsidR="00850CBF" w:rsidRPr="00850CBF">
        <w:rPr>
          <w:sz w:val="24"/>
          <w:szCs w:val="24"/>
        </w:rPr>
        <w:t xml:space="preserve">.  Now </w:t>
      </w:r>
      <w:r w:rsidR="00850CBF" w:rsidRPr="00850CBF">
        <w:rPr>
          <w:sz w:val="24"/>
          <w:szCs w:val="24"/>
          <w:lang w:val="el-GR"/>
        </w:rPr>
        <w:t>δ</w:t>
      </w:r>
      <w:r w:rsidR="00850CBF" w:rsidRPr="00850CBF">
        <w:rPr>
          <w:sz w:val="24"/>
          <w:szCs w:val="24"/>
        </w:rPr>
        <w:t xml:space="preserve">t can be semi-classically estimated as the time it would take for the particle to diffuse across the entire sample, which is </w:t>
      </w:r>
      <w:r w:rsidR="00850CBF" w:rsidRPr="00850CBF">
        <w:rPr>
          <w:sz w:val="24"/>
          <w:szCs w:val="24"/>
          <w:lang w:val="el-GR"/>
        </w:rPr>
        <w:t>δ</w:t>
      </w:r>
      <w:r w:rsidR="00850CBF" w:rsidRPr="00850CBF">
        <w:rPr>
          <w:sz w:val="24"/>
          <w:szCs w:val="24"/>
        </w:rPr>
        <w:t>t = L</w:t>
      </w:r>
      <w:r w:rsidR="00850CBF" w:rsidRPr="00850CBF">
        <w:rPr>
          <w:sz w:val="24"/>
          <w:szCs w:val="24"/>
          <w:vertAlign w:val="superscript"/>
        </w:rPr>
        <w:t>2</w:t>
      </w:r>
      <w:r w:rsidR="00850CBF" w:rsidRPr="00850CBF">
        <w:rPr>
          <w:sz w:val="24"/>
          <w:szCs w:val="24"/>
        </w:rPr>
        <w:t>/D(E</w:t>
      </w:r>
      <w:r w:rsidR="00850CBF" w:rsidRPr="00850CBF">
        <w:rPr>
          <w:sz w:val="24"/>
          <w:szCs w:val="24"/>
          <w:vertAlign w:val="subscript"/>
        </w:rPr>
        <w:t>n</w:t>
      </w:r>
      <w:r w:rsidR="00850CBF" w:rsidRPr="00850CBF">
        <w:rPr>
          <w:sz w:val="24"/>
          <w:szCs w:val="24"/>
        </w:rPr>
        <w:t xml:space="preserve">).  So we’d have: </w:t>
      </w:r>
      <w:r w:rsidR="00850CBF" w:rsidRPr="00850CBF">
        <w:rPr>
          <w:sz w:val="24"/>
          <w:szCs w:val="24"/>
          <w:lang w:val="el-GR"/>
        </w:rPr>
        <w:t>δ</w:t>
      </w:r>
      <w:r w:rsidR="00850CBF" w:rsidRPr="00850CBF">
        <w:rPr>
          <w:sz w:val="24"/>
          <w:szCs w:val="24"/>
        </w:rPr>
        <w:t>E</w:t>
      </w:r>
      <w:r w:rsidR="00850CBF" w:rsidRPr="00850CBF">
        <w:rPr>
          <w:sz w:val="24"/>
          <w:szCs w:val="24"/>
          <w:vertAlign w:val="subscript"/>
        </w:rPr>
        <w:t>n</w:t>
      </w:r>
      <w:r w:rsidR="00850CBF" w:rsidRPr="00850CBF">
        <w:rPr>
          <w:sz w:val="24"/>
          <w:szCs w:val="24"/>
        </w:rPr>
        <w:t xml:space="preserve"> = D(E</w:t>
      </w:r>
      <w:r w:rsidR="00850CBF" w:rsidRPr="00850CBF">
        <w:rPr>
          <w:sz w:val="24"/>
          <w:szCs w:val="24"/>
          <w:vertAlign w:val="subscript"/>
        </w:rPr>
        <w:t>n</w:t>
      </w:r>
      <w:r w:rsidR="00850CBF" w:rsidRPr="00850CBF">
        <w:rPr>
          <w:sz w:val="24"/>
          <w:szCs w:val="24"/>
        </w:rPr>
        <w:t>)/L</w:t>
      </w:r>
      <w:r w:rsidR="00850CBF" w:rsidRPr="00850CBF">
        <w:rPr>
          <w:sz w:val="24"/>
          <w:szCs w:val="24"/>
          <w:vertAlign w:val="superscript"/>
        </w:rPr>
        <w:t>2</w:t>
      </w:r>
      <w:r w:rsidR="00850CBF" w:rsidRPr="00850CBF">
        <w:rPr>
          <w:sz w:val="24"/>
          <w:szCs w:val="24"/>
        </w:rPr>
        <w:t>.  And filling this in, we’ve get</w:t>
      </w:r>
      <w:r>
        <w:rPr>
          <w:sz w:val="24"/>
          <w:szCs w:val="24"/>
        </w:rPr>
        <w:t>:</w:t>
      </w:r>
      <w:r w:rsidR="00850CBF" w:rsidRPr="00850CBF">
        <w:rPr>
          <w:sz w:val="24"/>
          <w:szCs w:val="24"/>
        </w:rPr>
        <w:t xml:space="preserve">  </w:t>
      </w:r>
    </w:p>
    <w:p w14:paraId="76291EB6" w14:textId="77777777" w:rsidR="00850CBF" w:rsidRDefault="00850CBF" w:rsidP="00206669">
      <w:pPr>
        <w:pStyle w:val="NoSpacing"/>
      </w:pPr>
    </w:p>
    <w:p w14:paraId="6052EEFF" w14:textId="13686445" w:rsidR="00850CBF" w:rsidRDefault="006D29BD" w:rsidP="00206669">
      <w:pPr>
        <w:pStyle w:val="NoSpacing"/>
      </w:pPr>
      <w:r w:rsidRPr="001A2740">
        <w:rPr>
          <w:position w:val="-30"/>
        </w:rPr>
        <w:object w:dxaOrig="5820" w:dyaOrig="720" w14:anchorId="6992261C">
          <v:shape id="_x0000_i1030" type="#_x0000_t75" style="width:290.4pt;height:36pt" o:ole="">
            <v:imagedata r:id="rId14" o:title=""/>
          </v:shape>
          <o:OLEObject Type="Embed" ProgID="Equation.DSMT4" ShapeID="_x0000_i1030" DrawAspect="Content" ObjectID="_1627216979" r:id="rId15"/>
        </w:object>
      </w:r>
    </w:p>
    <w:p w14:paraId="490E5430" w14:textId="77777777" w:rsidR="00850CBF" w:rsidRDefault="00850CBF" w:rsidP="00206669">
      <w:pPr>
        <w:pStyle w:val="NoSpacing"/>
      </w:pPr>
    </w:p>
    <w:p w14:paraId="5186C27A" w14:textId="4DCE7EEB" w:rsidR="00127AAD" w:rsidRPr="006D29BD" w:rsidRDefault="00850CBF" w:rsidP="00206669">
      <w:pPr>
        <w:pStyle w:val="NoSpacing"/>
        <w:rPr>
          <w:sz w:val="24"/>
          <w:szCs w:val="24"/>
        </w:rPr>
      </w:pPr>
      <w:r w:rsidRPr="00850CBF">
        <w:rPr>
          <w:sz w:val="24"/>
          <w:szCs w:val="24"/>
        </w:rPr>
        <w:t>So it would seem the conductance can be taken as the order parameter.  Turns out in 1D, g</w:t>
      </w:r>
      <w:r w:rsidR="00812B1E">
        <w:rPr>
          <w:sz w:val="24"/>
          <w:szCs w:val="24"/>
          <w:vertAlign w:val="subscript"/>
        </w:rPr>
        <w:t>T</w:t>
      </w:r>
      <w:r w:rsidRPr="00850CBF">
        <w:rPr>
          <w:sz w:val="24"/>
          <w:szCs w:val="24"/>
        </w:rPr>
        <w:t xml:space="preserve"> is actually proportional to the </w:t>
      </w:r>
      <w:r w:rsidR="00812B1E">
        <w:rPr>
          <w:sz w:val="24"/>
          <w:szCs w:val="24"/>
        </w:rPr>
        <w:t>√</w:t>
      </w:r>
      <w:r w:rsidR="006D29BD">
        <w:rPr>
          <w:sz w:val="24"/>
          <w:szCs w:val="24"/>
        </w:rPr>
        <w:t>g</w:t>
      </w:r>
      <w:r w:rsidRPr="00850CBF">
        <w:rPr>
          <w:sz w:val="24"/>
          <w:szCs w:val="24"/>
        </w:rPr>
        <w:t>.  But important point is that g and this are 1-1.</w:t>
      </w:r>
      <w:r w:rsidR="006D29BD">
        <w:rPr>
          <w:sz w:val="24"/>
          <w:szCs w:val="24"/>
        </w:rPr>
        <w:t xml:space="preserve">  </w:t>
      </w:r>
    </w:p>
    <w:sectPr w:rsidR="00127AAD" w:rsidRPr="006D29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08"/>
    <w:rsid w:val="00087059"/>
    <w:rsid w:val="00127AAD"/>
    <w:rsid w:val="00133166"/>
    <w:rsid w:val="00185708"/>
    <w:rsid w:val="001C4AAE"/>
    <w:rsid w:val="001E7259"/>
    <w:rsid w:val="00206669"/>
    <w:rsid w:val="003B2AF0"/>
    <w:rsid w:val="003F5E08"/>
    <w:rsid w:val="004349E5"/>
    <w:rsid w:val="00434A71"/>
    <w:rsid w:val="004B39D7"/>
    <w:rsid w:val="00581959"/>
    <w:rsid w:val="006D29BD"/>
    <w:rsid w:val="007452CC"/>
    <w:rsid w:val="00812B1E"/>
    <w:rsid w:val="00850CBF"/>
    <w:rsid w:val="00865A3C"/>
    <w:rsid w:val="00874286"/>
    <w:rsid w:val="008F4027"/>
    <w:rsid w:val="0090634E"/>
    <w:rsid w:val="009D5095"/>
    <w:rsid w:val="00CB786C"/>
    <w:rsid w:val="00CE166A"/>
    <w:rsid w:val="00DC5E4B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E9284"/>
  <w15:chartTrackingRefBased/>
  <w15:docId w15:val="{5C279FFE-7414-49CE-877D-B45FE9EB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0666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E166A"/>
  </w:style>
  <w:style w:type="paragraph" w:styleId="NormalWeb">
    <w:name w:val="Normal (Web)"/>
    <w:basedOn w:val="Normal"/>
    <w:uiPriority w:val="99"/>
    <w:unhideWhenUsed/>
    <w:rsid w:val="00850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11</cp:revision>
  <dcterms:created xsi:type="dcterms:W3CDTF">2019-08-03T17:21:00Z</dcterms:created>
  <dcterms:modified xsi:type="dcterms:W3CDTF">2019-08-13T19:56:00Z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